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3A551">
      <w:pPr>
        <w:pStyle w:val="2"/>
        <w:bidi w:val="0"/>
        <w:jc w:val="center"/>
        <w:rPr>
          <w:rFonts w:hint="eastAsia" w:ascii="华文仿宋" w:hAnsi="华文仿宋" w:eastAsia="华文仿宋" w:cs="华文仿宋"/>
          <w:sz w:val="40"/>
          <w:szCs w:val="22"/>
        </w:rPr>
      </w:pPr>
      <w:r>
        <w:rPr>
          <w:rFonts w:hint="eastAsia" w:ascii="华文仿宋" w:hAnsi="华文仿宋" w:eastAsia="华文仿宋" w:cs="华文仿宋"/>
          <w:sz w:val="40"/>
          <w:szCs w:val="22"/>
          <w:lang w:val="en-US" w:eastAsia="zh-CN"/>
        </w:rPr>
        <w:t>价格</w:t>
      </w:r>
      <w:r>
        <w:rPr>
          <w:rFonts w:hint="eastAsia" w:ascii="华文仿宋" w:hAnsi="华文仿宋" w:eastAsia="华文仿宋" w:cs="华文仿宋"/>
          <w:sz w:val="40"/>
          <w:szCs w:val="22"/>
        </w:rPr>
        <w:t>承诺书</w:t>
      </w:r>
    </w:p>
    <w:p w14:paraId="0AEA6085">
      <w:pPr>
        <w:rPr>
          <w:rFonts w:hint="eastAsia" w:ascii="华文仿宋" w:hAnsi="华文仿宋" w:eastAsia="华文仿宋" w:cs="华文仿宋"/>
          <w:sz w:val="24"/>
          <w:szCs w:val="24"/>
        </w:rPr>
      </w:pPr>
      <w:r>
        <w:rPr>
          <w:rFonts w:hint="eastAsia" w:ascii="华文仿宋" w:hAnsi="华文仿宋" w:eastAsia="华文仿宋" w:cs="华文仿宋"/>
          <w:sz w:val="28"/>
          <w:szCs w:val="28"/>
          <w:lang w:val="en-US" w:eastAsia="zh-CN"/>
        </w:rPr>
        <w:t>深圳市康宁</w:t>
      </w:r>
      <w:r>
        <w:rPr>
          <w:rFonts w:hint="eastAsia" w:ascii="华文仿宋" w:hAnsi="华文仿宋" w:eastAsia="华文仿宋" w:cs="华文仿宋"/>
          <w:sz w:val="28"/>
          <w:szCs w:val="28"/>
        </w:rPr>
        <w:t>医院：</w:t>
      </w:r>
    </w:p>
    <w:p w14:paraId="408F7B23">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我司承诺在（请填写挂网的项目名称）专科耗材遴选调研中提供的所有产品均可于三个工作日内在深圳市阳光平台响应贵院发起的议价并签订线上合同。</w:t>
      </w:r>
    </w:p>
    <w:p w14:paraId="6E43704F">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对于贵院采购的同用途、同规格的耗材，所提供的产品报价不得高于深圳医用耗材阳光交易和监管平台报价，并不得高于同时期本地区其他市属三级公立医院供货价格。</w:t>
      </w:r>
    </w:p>
    <w:p w14:paraId="14E95D6C">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若被核实供货价格高于深圳医用耗材阳光交易和监管平台报价、或高于同时期本地区其他市属三级公立医院交易价格且超5％，按差额两倍进行赔偿，且无条件同意被纳入黑名单管理。</w:t>
      </w:r>
    </w:p>
    <w:p w14:paraId="544ADE9C">
      <w:pPr>
        <w:bidi w:val="0"/>
        <w:ind w:firstLine="561" w:firstLineChars="200"/>
        <w:rPr>
          <w:rFonts w:hint="eastAsia" w:ascii="华文仿宋" w:hAnsi="华文仿宋" w:eastAsia="华文仿宋" w:cs="华文仿宋"/>
          <w:b/>
          <w:bCs/>
          <w:sz w:val="28"/>
          <w:szCs w:val="36"/>
        </w:rPr>
      </w:pPr>
      <w:r>
        <w:rPr>
          <w:rFonts w:hint="eastAsia" w:ascii="华文仿宋" w:hAnsi="华文仿宋" w:eastAsia="华文仿宋" w:cs="华文仿宋"/>
          <w:b/>
          <w:bCs/>
          <w:sz w:val="28"/>
          <w:szCs w:val="36"/>
        </w:rPr>
        <w:t>注：</w:t>
      </w:r>
      <w:r>
        <w:rPr>
          <w:rFonts w:hint="eastAsia" w:ascii="华文仿宋" w:hAnsi="华文仿宋" w:eastAsia="华文仿宋" w:cs="华文仿宋"/>
          <w:b/>
          <w:bCs/>
          <w:sz w:val="28"/>
          <w:szCs w:val="36"/>
          <w:lang w:val="en-US" w:eastAsia="zh-CN"/>
        </w:rPr>
        <w:t>供应商</w:t>
      </w:r>
      <w:r>
        <w:rPr>
          <w:rFonts w:hint="eastAsia" w:ascii="华文仿宋" w:hAnsi="华文仿宋" w:eastAsia="华文仿宋" w:cs="华文仿宋"/>
          <w:b/>
          <w:bCs/>
          <w:sz w:val="28"/>
          <w:szCs w:val="36"/>
        </w:rPr>
        <w:t>必须按此格式要求承诺，不得对实质性内容作出修改，否则，其响应文件将被评定为无效。</w:t>
      </w:r>
    </w:p>
    <w:p w14:paraId="11743E92">
      <w:pPr>
        <w:bidi w:val="0"/>
        <w:rPr>
          <w:rFonts w:hint="eastAsia" w:ascii="华文仿宋" w:hAnsi="华文仿宋" w:eastAsia="华文仿宋" w:cs="华文仿宋"/>
          <w:b/>
          <w:bCs/>
          <w:sz w:val="28"/>
          <w:szCs w:val="36"/>
        </w:rPr>
      </w:pPr>
    </w:p>
    <w:p w14:paraId="7A8B677D">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00C9FCDA">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3C7A14A5">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7D54D736">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45754E5C">
      <w:pPr>
        <w:rPr>
          <w:rFonts w:hint="eastAsia"/>
          <w:sz w:val="28"/>
          <w:szCs w:val="36"/>
          <w:u w:val="single"/>
          <w:lang w:val="en-US" w:eastAsia="zh-CN"/>
        </w:rPr>
      </w:pPr>
      <w:r>
        <w:rPr>
          <w:rFonts w:hint="eastAsia"/>
          <w:sz w:val="28"/>
          <w:szCs w:val="36"/>
          <w:u w:val="none"/>
          <w:lang w:val="en-US" w:eastAsia="zh-CN"/>
        </w:rPr>
        <w:t>供应商代表联系方式：</w:t>
      </w:r>
      <w:r>
        <w:rPr>
          <w:rFonts w:hint="eastAsia"/>
          <w:sz w:val="28"/>
          <w:szCs w:val="36"/>
          <w:u w:val="single"/>
          <w:lang w:val="en-US" w:eastAsia="zh-CN"/>
        </w:rPr>
        <w:t xml:space="preserve">                    </w:t>
      </w:r>
      <w:bookmarkStart w:id="0" w:name="_GoBack"/>
      <w:bookmarkEnd w:id="0"/>
    </w:p>
    <w:p w14:paraId="4D5E1B12">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14:paraId="1E9B56B4">
      <w:r>
        <w:rPr>
          <w:rFonts w:hint="eastAsia"/>
          <w:sz w:val="28"/>
          <w:szCs w:val="36"/>
          <w:u w:val="none"/>
          <w:lang w:val="en-US" w:eastAsia="zh-CN"/>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jMyYWE4ZDhlZTA2MjBhYjhlYjE0NWY3YTVlNzUifQ=="/>
  </w:docVars>
  <w:rsids>
    <w:rsidRoot w:val="1ECF722A"/>
    <w:rsid w:val="1ECF722A"/>
    <w:rsid w:val="24101E98"/>
    <w:rsid w:val="376C6090"/>
    <w:rsid w:val="3DB30107"/>
    <w:rsid w:val="4F877891"/>
    <w:rsid w:val="66324AD9"/>
    <w:rsid w:val="6D3B47CD"/>
    <w:rsid w:val="6E8F7FD8"/>
    <w:rsid w:val="74A5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349</Characters>
  <Lines>0</Lines>
  <Paragraphs>0</Paragraphs>
  <TotalTime>0</TotalTime>
  <ScaleCrop>false</ScaleCrop>
  <LinksUpToDate>false</LinksUpToDate>
  <CharactersWithSpaces>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2023-09-21T01:42:00Z</dcterms:created>
  <dc:creator>NTKO</dc:creator>
  <cp:lastModifiedBy>Wong</cp:lastModifiedBy>
  <dcterms:modified xsi:type="dcterms:W3CDTF">2025-12-17T02:22:00Z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F6FEE800FBC34FE38C61664CC369F026_11</vt:lpwstr>
  </property>
  <property fmtid="{D5CDD505-2E9C-101B-9397-08002B2CF9AE}" pid="4" name="KSOTemplateDocerSaveRecord">
    <vt:lpwstr>eyJoZGlkIjoiZmFjYWFkNDM2ZjdhOTM0MDZhMTc5NjMwNjNjNzIzYTAiLCJ1c2VySWQiOiI1NDcxOTcyODMifQ==</vt:lpwstr>
  </property>
</Properties>
</file>